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345920" w:rsidP="00CA1D6F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ШВДНг-2</w:t>
            </w:r>
            <w:r w:rsidR="00BD2733" w:rsidRPr="008C3CE7">
              <w:rPr>
                <w:rFonts w:ascii="Segoe UI" w:hAnsi="Segoe UI" w:cs="Segoe UI"/>
                <w:b/>
                <w:sz w:val="40"/>
                <w:szCs w:val="40"/>
              </w:rPr>
              <w:t>11</w:t>
            </w:r>
          </w:p>
          <w:p w:rsidR="00FF02F5" w:rsidRPr="008C3CE7" w:rsidRDefault="00104DD6" w:rsidP="00CA1D6F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8C3CE7">
              <w:rPr>
                <w:rFonts w:ascii="Segoe UI" w:hAnsi="Segoe UI" w:cs="Segoe UI"/>
                <w:b/>
                <w:sz w:val="28"/>
                <w:szCs w:val="28"/>
              </w:rPr>
              <w:t>Шкаф вытяжной</w:t>
            </w:r>
            <w:r w:rsidR="00164691" w:rsidRPr="008C3CE7">
              <w:rPr>
                <w:rFonts w:ascii="Segoe UI" w:hAnsi="Segoe UI" w:cs="Segoe UI"/>
                <w:b/>
                <w:sz w:val="28"/>
                <w:szCs w:val="28"/>
              </w:rPr>
              <w:t xml:space="preserve"> для п</w:t>
            </w:r>
            <w:r w:rsidR="00B24994" w:rsidRPr="008C3CE7">
              <w:rPr>
                <w:rFonts w:ascii="Segoe UI" w:hAnsi="Segoe UI" w:cs="Segoe UI"/>
                <w:b/>
                <w:sz w:val="28"/>
                <w:szCs w:val="28"/>
              </w:rPr>
              <w:t>оверки и калибровки газоанализаторов</w:t>
            </w:r>
          </w:p>
        </w:tc>
      </w:tr>
    </w:tbl>
    <w:p w:rsidR="00D619AF" w:rsidRPr="00BD2733" w:rsidRDefault="00A60906" w:rsidP="00A0182B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191135</wp:posOffset>
                </wp:positionV>
                <wp:extent cx="1809750" cy="194310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8C3CE7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64FCE" wp14:editId="2DC0976F">
                                  <wp:extent cx="1400175" cy="1843744"/>
                                  <wp:effectExtent l="0" t="0" r="0" b="444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759" r="123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059" cy="1851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05pt;width:142.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" strokecolor="#17dfff">
                <v:textbox>
                  <w:txbxContent>
                    <w:p w:rsidR="00724C6B" w:rsidRPr="00A6443E" w:rsidRDefault="008C3CE7" w:rsidP="000712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D64FCE" wp14:editId="2DC0976F">
                            <wp:extent cx="1400175" cy="1843744"/>
                            <wp:effectExtent l="0" t="0" r="0" b="444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759" r="123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6059" cy="18514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90" w:type="dxa"/>
        <w:tblInd w:w="35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7390"/>
      </w:tblGrid>
      <w:tr w:rsidR="00D619AF" w:rsidTr="00CA1D6F">
        <w:trPr>
          <w:trHeight w:val="1929"/>
        </w:trPr>
        <w:tc>
          <w:tcPr>
            <w:tcW w:w="7390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A07518" w:rsidRPr="007B6EE9" w:rsidRDefault="00865CED" w:rsidP="00CA1D6F">
            <w:pPr>
              <w:shd w:val="clear" w:color="auto" w:fill="FFFFFF"/>
              <w:spacing w:before="120" w:after="12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</w:t>
            </w:r>
            <w:r w:rsidR="00FD4C39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ытяжной шкаф </w:t>
            </w:r>
            <w:r w:rsidR="006F3D5D">
              <w:rPr>
                <w:rStyle w:val="ac"/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  <w:t>ШВДГн</w:t>
            </w:r>
            <w:r w:rsidR="00FD4C39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="00A07518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предназначен для проведения поверки газоанализаторов всех типо</w:t>
            </w:r>
            <w:r w:rsidR="00FD4C39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и назначений в соответствии с </w:t>
            </w:r>
            <w:r w:rsidR="00A07518" w:rsidRPr="007B6EE9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ГОСТ 8.578</w:t>
            </w:r>
            <w:r w:rsidR="00A07518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также их калибровки и проверки работоспособности.</w:t>
            </w:r>
            <w:r w:rsidR="00A07518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2552FB" w:rsidRPr="007B6EE9" w:rsidRDefault="002552FB" w:rsidP="00CA1D6F">
            <w:pPr>
              <w:shd w:val="clear" w:color="auto" w:fill="FFFFFF"/>
              <w:spacing w:before="120" w:after="12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Конструкция шкафа обеспечивает изолированную рабочую зону с организованной вытяжной вентиляцией. Это дает возможность безопасно использовать в работе газовые смеси с любыми компонентами.</w:t>
            </w:r>
          </w:p>
          <w:p w:rsidR="00511672" w:rsidRPr="007B6EE9" w:rsidRDefault="00BD2733" w:rsidP="00CA1D6F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5 лет 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CA1D6F" w:rsidRDefault="00CA1D6F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CA1D6F" w:rsidRPr="00E46787" w:rsidRDefault="00CA1D6F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3157E3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8C3CE7" w:rsidRDefault="00CA1D6F" w:rsidP="00CA1D6F">
            <w:pPr>
              <w:contextualSpacing/>
              <w:jc w:val="both"/>
              <w:rPr>
                <w:color w:val="FFFFFF" w:themeColor="background1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CA1D6F">
        <w:trPr>
          <w:trHeight w:val="7550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CA1D6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прямоугольного стального проф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ля 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CA1D6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CA1D6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CA1D6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CA1D6F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CA1D6F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6F67B7" w:rsidRPr="007B6EE9" w:rsidRDefault="00BD2733" w:rsidP="00CA1D6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рабочей зоны </w:t>
            </w:r>
            <w:r w:rsidR="00CE2D8A">
              <w:rPr>
                <w:rFonts w:ascii="Segoe UI" w:eastAsia="Times New Roman" w:hAnsi="Segoe UI" w:cs="Segoe UI"/>
                <w:sz w:val="20"/>
                <w:szCs w:val="20"/>
              </w:rPr>
              <w:t xml:space="preserve">толщиной 20 мм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изготовлена из нержавеющей стали.</w:t>
            </w:r>
          </w:p>
          <w:p w:rsidR="006F67B7" w:rsidRPr="007B6EE9" w:rsidRDefault="00BD2733" w:rsidP="00CA1D6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Наличие встроенной тумбы обеспечивает удобство хранения документации, ключей и прочих материалов.</w:t>
            </w:r>
          </w:p>
          <w:p w:rsidR="006F67B7" w:rsidRPr="007B6EE9" w:rsidRDefault="00CE2D8A" w:rsidP="00CA1D6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Возможна поставка универсальной панели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крепления ротаметров всех типов.</w:t>
            </w:r>
          </w:p>
          <w:p w:rsidR="006F67B7" w:rsidRPr="007B6EE9" w:rsidRDefault="00BD2733" w:rsidP="00CA1D6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В стандартную комплектацию входит рабочая подкатная тележка 600×660×885 мм для эргономичного размещения баллонов вместимостью 4, 5 или 6 л диаметром 140 мм с эталонными образцами чистых газов и газовых смесей. Четыре поворотных колеса обеспечивают легкое маневрирование тележкой, а наличие стопоров позволяет </w:t>
            </w:r>
            <w:r w:rsidR="00CE2D8A">
              <w:rPr>
                <w:rFonts w:ascii="Segoe UI" w:eastAsia="Times New Roman" w:hAnsi="Segoe UI" w:cs="Segoe UI"/>
                <w:sz w:val="20"/>
                <w:szCs w:val="20"/>
              </w:rPr>
              <w:t>за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фиксировать тележку в нужном положении.</w:t>
            </w:r>
          </w:p>
          <w:p w:rsidR="00BD2733" w:rsidRPr="007B6EE9" w:rsidRDefault="00EC7B08" w:rsidP="00CA1D6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="00345920">
              <w:rPr>
                <w:rFonts w:ascii="Segoe UI" w:hAnsi="Segoe UI" w:cs="Segoe UI"/>
                <w:sz w:val="20"/>
                <w:szCs w:val="20"/>
              </w:rPr>
              <w:t>т три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 светодиодные лампы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CA1D6F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CA1D6F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CA1D6F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2326F">
              <w:rPr>
                <w:rFonts w:ascii="Segoe UI" w:eastAsia="Times New Roman" w:hAnsi="Segoe UI" w:cs="Segoe UI"/>
                <w:sz w:val="20"/>
                <w:szCs w:val="20"/>
              </w:rPr>
              <w:t xml:space="preserve">степень </w:t>
            </w:r>
            <w:proofErr w:type="spellStart"/>
            <w:r w:rsidR="00E2326F">
              <w:rPr>
                <w:rFonts w:ascii="Segoe UI" w:eastAsia="Times New Roman" w:hAnsi="Segoe UI" w:cs="Segoe UI"/>
                <w:sz w:val="20"/>
                <w:szCs w:val="20"/>
              </w:rPr>
              <w:t>пылевлагозащиты</w:t>
            </w:r>
            <w:proofErr w:type="spellEnd"/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CA1D6F" w:rsidRDefault="00DC0605" w:rsidP="00CA1D6F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5D25EE" w:rsidRDefault="005D25EE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Pr="00E46787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CA1D6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CA1D6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097C1A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F41859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F41859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F41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345920">
              <w:rPr>
                <w:rFonts w:ascii="Segoe UI" w:hAnsi="Segoe UI" w:cs="Segoe UI"/>
                <w:sz w:val="20"/>
                <w:szCs w:val="20"/>
              </w:rPr>
              <w:t>12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E25A69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345920">
              <w:rPr>
                <w:rFonts w:ascii="Segoe UI" w:hAnsi="Segoe UI" w:cs="Segoe UI"/>
                <w:sz w:val="20"/>
                <w:szCs w:val="20"/>
              </w:rPr>
              <w:t>12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E25A69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097C1A" w:rsidP="00CA1D6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F4185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345920" w:rsidP="00F41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45×695×1065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A1D6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F4185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345920" w:rsidP="00F41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193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A1D6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F4185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F41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A1D6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F4185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F41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A1D6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F4185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A1D6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F4185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A1D6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F4185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F41859" w:rsidP="00CA1D6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220 / 50 / 16</w:t>
            </w:r>
          </w:p>
        </w:tc>
      </w:tr>
    </w:tbl>
    <w:p w:rsidR="004600C4" w:rsidRPr="00FB4119" w:rsidRDefault="004600C4" w:rsidP="00387C84">
      <w:pPr>
        <w:rPr>
          <w:rFonts w:ascii="Segoe UI" w:hAnsi="Segoe UI" w:cs="Segoe UI"/>
          <w:sz w:val="18"/>
          <w:szCs w:val="18"/>
        </w:rPr>
      </w:pPr>
    </w:p>
    <w:sectPr w:rsidR="004600C4" w:rsidRPr="00FB4119" w:rsidSect="007C79DB">
      <w:footerReference w:type="default" r:id="rId11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5FF7"/>
    <w:rsid w:val="00042801"/>
    <w:rsid w:val="00051216"/>
    <w:rsid w:val="00067541"/>
    <w:rsid w:val="000712A6"/>
    <w:rsid w:val="000909B2"/>
    <w:rsid w:val="00090BA7"/>
    <w:rsid w:val="00097C1A"/>
    <w:rsid w:val="000A6CBE"/>
    <w:rsid w:val="000B3F72"/>
    <w:rsid w:val="000B6290"/>
    <w:rsid w:val="000D1B39"/>
    <w:rsid w:val="000D4D9F"/>
    <w:rsid w:val="000D56F1"/>
    <w:rsid w:val="000F326D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E35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57E3"/>
    <w:rsid w:val="00316D75"/>
    <w:rsid w:val="00345920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A3E31"/>
    <w:rsid w:val="006A651C"/>
    <w:rsid w:val="006B07A6"/>
    <w:rsid w:val="006F3D5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8045F"/>
    <w:rsid w:val="00C9247B"/>
    <w:rsid w:val="00CA1D6F"/>
    <w:rsid w:val="00CE2D8A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84001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2326F"/>
    <w:rsid w:val="00E25A69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4843"/>
    <w:rsid w:val="00EC7B08"/>
    <w:rsid w:val="00EF39B2"/>
    <w:rsid w:val="00EF483A"/>
    <w:rsid w:val="00F41859"/>
    <w:rsid w:val="00F50354"/>
    <w:rsid w:val="00F5465F"/>
    <w:rsid w:val="00F60FEC"/>
    <w:rsid w:val="00F61DAB"/>
    <w:rsid w:val="00F73AC4"/>
    <w:rsid w:val="00F75E09"/>
    <w:rsid w:val="00F85B2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FFE0D0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0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E255D-7945-4013-B0FF-309EDE98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34</cp:revision>
  <cp:lastPrinted>2021-11-15T04:41:00Z</cp:lastPrinted>
  <dcterms:created xsi:type="dcterms:W3CDTF">2019-09-24T02:22:00Z</dcterms:created>
  <dcterms:modified xsi:type="dcterms:W3CDTF">2022-01-13T03:39:00Z</dcterms:modified>
</cp:coreProperties>
</file>